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41C66" w14:textId="7579BC3F"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NOTICE OF FINAL PASSAGE OF ORDINANCE</w:t>
      </w:r>
    </w:p>
    <w:p w14:paraId="3A126034" w14:textId="2EE2218E" w:rsidR="00904D25" w:rsidRPr="00904D25" w:rsidRDefault="00904D25" w:rsidP="00904D25">
      <w:pPr>
        <w:rPr>
          <w:b/>
          <w:bCs/>
          <w:color w:val="000000"/>
          <w:sz w:val="24"/>
          <w:szCs w:val="24"/>
          <w:shd w:val="clear" w:color="auto" w:fill="FFFFFF"/>
        </w:rPr>
      </w:pPr>
      <w:r w:rsidRPr="00904D25">
        <w:rPr>
          <w:b/>
          <w:bCs/>
          <w:color w:val="000000"/>
          <w:sz w:val="24"/>
          <w:szCs w:val="24"/>
          <w:shd w:val="clear" w:color="auto" w:fill="FFFFFF"/>
        </w:rPr>
        <w:t xml:space="preserve">Notice is hereby given of Final Passage by the Berlin Town Council of the new </w:t>
      </w:r>
      <w:r>
        <w:rPr>
          <w:b/>
          <w:bCs/>
          <w:color w:val="000000"/>
          <w:sz w:val="24"/>
          <w:szCs w:val="24"/>
          <w:shd w:val="clear" w:color="auto" w:fill="FFFFFF"/>
        </w:rPr>
        <w:t>language</w:t>
      </w:r>
      <w:r w:rsidRPr="00904D25">
        <w:rPr>
          <w:b/>
          <w:bCs/>
          <w:color w:val="000000"/>
          <w:sz w:val="24"/>
          <w:szCs w:val="24"/>
          <w:shd w:val="clear" w:color="auto" w:fill="FFFFFF"/>
        </w:rPr>
        <w:t xml:space="preserve"> to Berlin Municipal Code Book</w:t>
      </w:r>
      <w:r>
        <w:rPr>
          <w:b/>
          <w:bCs/>
          <w:color w:val="000000"/>
          <w:sz w:val="24"/>
          <w:szCs w:val="24"/>
          <w:shd w:val="clear" w:color="auto" w:fill="FFFFFF"/>
        </w:rPr>
        <w:t xml:space="preserve"> – Public Golf Course Commission</w:t>
      </w:r>
    </w:p>
    <w:p w14:paraId="7667B9AD" w14:textId="15FAEEB4" w:rsidR="00904D25" w:rsidRPr="007C60F0" w:rsidRDefault="00904D25" w:rsidP="00904D25">
      <w:pPr>
        <w:spacing w:after="0"/>
        <w:rPr>
          <w:b/>
          <w:bCs/>
          <w:sz w:val="24"/>
          <w:szCs w:val="24"/>
          <w:shd w:val="clear" w:color="auto" w:fill="FFFFFF"/>
        </w:rPr>
      </w:pPr>
      <w:r w:rsidRPr="007C60F0">
        <w:rPr>
          <w:b/>
          <w:bCs/>
          <w:sz w:val="24"/>
          <w:szCs w:val="24"/>
          <w:shd w:val="clear" w:color="auto" w:fill="FFFFFF"/>
        </w:rPr>
        <w:t>Chapter II</w:t>
      </w:r>
    </w:p>
    <w:p w14:paraId="56A434EC" w14:textId="0ADA4D4A" w:rsidR="00904D25" w:rsidRDefault="00904D25" w:rsidP="00904D25">
      <w:pPr>
        <w:spacing w:after="0"/>
        <w:rPr>
          <w:b/>
          <w:bCs/>
          <w:sz w:val="24"/>
          <w:szCs w:val="24"/>
          <w:shd w:val="clear" w:color="auto" w:fill="FFFFFF"/>
        </w:rPr>
      </w:pPr>
      <w:r w:rsidRPr="007C60F0">
        <w:rPr>
          <w:b/>
          <w:bCs/>
          <w:sz w:val="24"/>
          <w:szCs w:val="24"/>
          <w:shd w:val="clear" w:color="auto" w:fill="FFFFFF"/>
        </w:rPr>
        <w:t>Article 2, Part J</w:t>
      </w:r>
      <w:r w:rsidR="007C60F0" w:rsidRPr="007C60F0">
        <w:rPr>
          <w:b/>
          <w:bCs/>
          <w:sz w:val="24"/>
          <w:szCs w:val="24"/>
          <w:shd w:val="clear" w:color="auto" w:fill="FFFFFF"/>
        </w:rPr>
        <w:t>.</w:t>
      </w:r>
      <w:r w:rsidRPr="007C60F0">
        <w:rPr>
          <w:b/>
          <w:bCs/>
          <w:sz w:val="24"/>
          <w:szCs w:val="24"/>
          <w:shd w:val="clear" w:color="auto" w:fill="FFFFFF"/>
        </w:rPr>
        <w:t xml:space="preserve"> </w:t>
      </w:r>
      <w:r w:rsidR="007C60F0" w:rsidRPr="007C60F0">
        <w:rPr>
          <w:b/>
          <w:bCs/>
        </w:rPr>
        <w:t xml:space="preserve">– </w:t>
      </w:r>
      <w:r w:rsidRPr="007C60F0">
        <w:rPr>
          <w:b/>
          <w:bCs/>
          <w:sz w:val="24"/>
          <w:szCs w:val="24"/>
          <w:shd w:val="clear" w:color="auto" w:fill="FFFFFF"/>
        </w:rPr>
        <w:t>Public Golf Course Commission</w:t>
      </w:r>
    </w:p>
    <w:p w14:paraId="0F052846" w14:textId="77777777" w:rsidR="00E54276" w:rsidRDefault="00E54276" w:rsidP="00904D25">
      <w:pPr>
        <w:spacing w:after="0"/>
        <w:rPr>
          <w:b/>
          <w:bCs/>
          <w:color w:val="FF0000"/>
          <w:sz w:val="24"/>
          <w:szCs w:val="24"/>
          <w:shd w:val="clear" w:color="auto" w:fill="FFFFFF"/>
        </w:rPr>
      </w:pPr>
    </w:p>
    <w:p w14:paraId="7E31CDE1" w14:textId="435AAE5C" w:rsidR="00904D25" w:rsidRDefault="00E54276" w:rsidP="005A40DD">
      <w:pPr>
        <w:spacing w:after="0"/>
        <w:rPr>
          <w:b/>
          <w:sz w:val="24"/>
          <w:szCs w:val="24"/>
        </w:rPr>
      </w:pPr>
      <w:r w:rsidRPr="00E54276">
        <w:rPr>
          <w:sz w:val="24"/>
          <w:szCs w:val="24"/>
          <w:shd w:val="clear" w:color="auto" w:fill="FFFFFF"/>
        </w:rPr>
        <w:t xml:space="preserve">Only </w:t>
      </w:r>
      <w:r w:rsidR="001A501E">
        <w:rPr>
          <w:sz w:val="24"/>
          <w:szCs w:val="24"/>
          <w:shd w:val="clear" w:color="auto" w:fill="FFFFFF"/>
        </w:rPr>
        <w:t>sections with amended text are published</w:t>
      </w:r>
      <w:r>
        <w:rPr>
          <w:sz w:val="24"/>
          <w:szCs w:val="24"/>
          <w:shd w:val="clear" w:color="auto" w:fill="FFFFFF"/>
        </w:rPr>
        <w:t xml:space="preserve"> </w:t>
      </w:r>
      <w:r w:rsidR="00FB666B">
        <w:rPr>
          <w:sz w:val="24"/>
          <w:szCs w:val="24"/>
          <w:shd w:val="clear" w:color="auto" w:fill="FFFFFF"/>
        </w:rPr>
        <w:t>as follows</w:t>
      </w:r>
      <w:r>
        <w:rPr>
          <w:sz w:val="24"/>
          <w:szCs w:val="24"/>
          <w:shd w:val="clear" w:color="auto" w:fill="FFFFFF"/>
        </w:rPr>
        <w:t>:</w:t>
      </w:r>
    </w:p>
    <w:p w14:paraId="59021176" w14:textId="77777777" w:rsidR="007C60F0" w:rsidRDefault="007C60F0" w:rsidP="005A40DD">
      <w:pPr>
        <w:spacing w:after="0"/>
        <w:rPr>
          <w:b/>
          <w:sz w:val="24"/>
          <w:szCs w:val="24"/>
        </w:rPr>
      </w:pPr>
    </w:p>
    <w:p w14:paraId="3993A87C" w14:textId="77777777" w:rsidR="00892687" w:rsidRDefault="00892687" w:rsidP="00892687">
      <w:pPr>
        <w:ind w:left="720"/>
        <w:rPr>
          <w:b/>
        </w:rPr>
      </w:pPr>
      <w:r>
        <w:rPr>
          <w:b/>
        </w:rPr>
        <w:t>Sec. 2-192.  Composition; appointment, removal, and term of members; annual meeting and election of officers.</w:t>
      </w:r>
    </w:p>
    <w:p w14:paraId="64A85BBE" w14:textId="706A9414" w:rsidR="00892687" w:rsidRPr="00F70045" w:rsidRDefault="00E54276" w:rsidP="00892687">
      <w:r w:rsidRPr="00F70045">
        <w:t xml:space="preserve">[…] </w:t>
      </w:r>
      <w:r w:rsidR="00892687" w:rsidRPr="00F70045">
        <w:t>Upon establishment, the Commission shall elect a Chairman, a Vice Chairman, and a Secretary from its members to serve until its first annual meeting.  Thereafter, each</w:t>
      </w:r>
      <w:r w:rsidRPr="00F70045">
        <w:t xml:space="preserve"> </w:t>
      </w:r>
      <w:r w:rsidRPr="00F70045">
        <w:rPr>
          <w:strike/>
        </w:rPr>
        <w:t>January</w:t>
      </w:r>
      <w:r w:rsidR="00892687" w:rsidRPr="00F70045">
        <w:t xml:space="preserve"> </w:t>
      </w:r>
      <w:r w:rsidR="00892687" w:rsidRPr="00F70045">
        <w:rPr>
          <w:u w:val="single"/>
        </w:rPr>
        <w:t>February</w:t>
      </w:r>
      <w:r w:rsidR="00892687" w:rsidRPr="00F70045">
        <w:t xml:space="preserve">, the Commission shall elect a Chairman and a Vice Chairman.   At the </w:t>
      </w:r>
      <w:r w:rsidRPr="00F70045">
        <w:rPr>
          <w:strike/>
        </w:rPr>
        <w:t>first</w:t>
      </w:r>
      <w:r w:rsidRPr="00F70045">
        <w:t xml:space="preserve"> </w:t>
      </w:r>
      <w:r w:rsidR="000455D2" w:rsidRPr="00F70045">
        <w:rPr>
          <w:u w:val="single"/>
        </w:rPr>
        <w:t>S</w:t>
      </w:r>
      <w:r w:rsidR="00892687" w:rsidRPr="00F70045">
        <w:rPr>
          <w:u w:val="single"/>
        </w:rPr>
        <w:t>econd</w:t>
      </w:r>
      <w:r w:rsidR="00892687" w:rsidRPr="00F70045">
        <w:t xml:space="preserve"> meeting of its first full year, a Secretary will be hired </w:t>
      </w:r>
      <w:r w:rsidR="00892687" w:rsidRPr="00F70045">
        <w:rPr>
          <w:color w:val="000000"/>
        </w:rPr>
        <w:t>to record the minutes of the meetings of the Commission.</w:t>
      </w:r>
      <w:r w:rsidR="00892687" w:rsidRPr="00F70045">
        <w:t xml:space="preserve">  The Commission shall schedule regular monthly meetings, which schedule shall be filed with the Town Clerk, designating the time and place thereof.  The agenda and minutes of all Commission meetings will be filed with the Town Clerk on a timely basis, pursuant to Connecticut General Statutes.</w:t>
      </w:r>
    </w:p>
    <w:p w14:paraId="29D46B61" w14:textId="2EDAA55A" w:rsidR="00892687" w:rsidRPr="00F70045" w:rsidRDefault="00892687" w:rsidP="00892687">
      <w:pPr>
        <w:rPr>
          <w:color w:val="FF0000"/>
        </w:rPr>
      </w:pPr>
      <w:r w:rsidRPr="00F70045">
        <w:t>(Ord. No. 06-17, 9-19-2017; Ord. No. 01-18, 2-20-2018; Section No. changed 03-17-2020; Ord. No. 2-2023 added membership</w:t>
      </w:r>
      <w:r w:rsidR="006B5716" w:rsidRPr="00F70045">
        <w:t xml:space="preserve">; </w:t>
      </w:r>
      <w:r w:rsidR="006B5716" w:rsidRPr="00F70045">
        <w:rPr>
          <w:u w:val="single"/>
        </w:rPr>
        <w:t>Ord. No. 4-24, 07-11-2024</w:t>
      </w:r>
      <w:r w:rsidRPr="00F70045">
        <w:t>)</w:t>
      </w:r>
    </w:p>
    <w:p w14:paraId="55283C88" w14:textId="77777777" w:rsidR="00892687" w:rsidRPr="00F70045" w:rsidRDefault="00892687" w:rsidP="00892687">
      <w:pPr>
        <w:rPr>
          <w:b/>
        </w:rPr>
      </w:pPr>
    </w:p>
    <w:p w14:paraId="54B4159D" w14:textId="45AE2A3C" w:rsidR="00892687" w:rsidRPr="00F70045" w:rsidRDefault="00892687" w:rsidP="00892687">
      <w:pPr>
        <w:rPr>
          <w:b/>
        </w:rPr>
      </w:pPr>
      <w:r w:rsidRPr="00F70045">
        <w:rPr>
          <w:b/>
        </w:rPr>
        <w:tab/>
        <w:t>Sec. 2-194.  Budget; schedule of charges.</w:t>
      </w:r>
    </w:p>
    <w:p w14:paraId="4204E2B0" w14:textId="4246F779" w:rsidR="00892687" w:rsidRPr="00F70045" w:rsidRDefault="00E54276" w:rsidP="00892687">
      <w:r w:rsidRPr="00F70045">
        <w:t xml:space="preserve">[…] </w:t>
      </w:r>
      <w:r w:rsidR="00892687" w:rsidRPr="00F70045">
        <w:t xml:space="preserve">The Golf Commission shall make annual revenue projections based upon its recommended rates and present such recommendations to the Town Manager.  The recommended rates shall be based upon the Commission’s analysis of market (including rates of nearby competitors) and play considerations and shall be set to maximize revenues for the golf course.  </w:t>
      </w:r>
      <w:r w:rsidR="00892687" w:rsidRPr="00F70045">
        <w:rPr>
          <w:u w:val="single"/>
        </w:rPr>
        <w:t>The revenues projected shall be in an amount which is sufficient to meet current expenses as set forth in the budget finally adopted by the Town Council.</w:t>
      </w:r>
      <w:r w:rsidR="00892687" w:rsidRPr="00F70045">
        <w:t xml:space="preserve"> The Town Manager shall consider the recommendations of the Commission and present proposed rates to the Town Council for its review and action at a Town Council meeting in January. </w:t>
      </w:r>
    </w:p>
    <w:p w14:paraId="507953ED" w14:textId="77777777" w:rsidR="00892687" w:rsidRPr="00F70045" w:rsidRDefault="00892687" w:rsidP="00892687"/>
    <w:p w14:paraId="59958AB4" w14:textId="77777777" w:rsidR="00892687" w:rsidRPr="00122A15" w:rsidRDefault="00892687" w:rsidP="00892687">
      <w:pPr>
        <w:rPr>
          <w:u w:val="single"/>
        </w:rPr>
      </w:pPr>
      <w:r w:rsidRPr="00F70045">
        <w:rPr>
          <w:u w:val="single"/>
        </w:rPr>
        <w:t>If the actual revenues at the end of any fiscal year are less than the expenses, appropriate action shall be taken to ensure the revenues during a three-year period, including the year in deficit, exceed the expenses for the same period. Within forty-five (45) days of the end of any fiscal year in which expenses exceed revenue, the Commission shall present to the Town Council the Commission’s plan to ensure that revenues will exceed expenses for the given three-year period.  The Commission’s plan may include past or future fiscal years when considering a three-year period, but the three-years shall be consecutive to each other.</w:t>
      </w:r>
      <w:r w:rsidRPr="00122A15">
        <w:rPr>
          <w:u w:val="single"/>
        </w:rPr>
        <w:t xml:space="preserve"> </w:t>
      </w:r>
    </w:p>
    <w:p w14:paraId="199CF6E5" w14:textId="77777777" w:rsidR="00892687" w:rsidRDefault="00892687" w:rsidP="00892687">
      <w:r>
        <w:t>The course financial performance will continue to be measured based on course revenues, expenses, and charges from other Town departments, e.g. Building Maintenance and Town Garage for in kind services needed at the golf course.</w:t>
      </w:r>
    </w:p>
    <w:p w14:paraId="35B873E7" w14:textId="4B22405A" w:rsidR="00892687" w:rsidRDefault="00892687" w:rsidP="00892687">
      <w:pPr>
        <w:rPr>
          <w:color w:val="FF0000"/>
        </w:rPr>
      </w:pPr>
      <w:r w:rsidRPr="00C80E62">
        <w:t>(Ord. No. 06-17, 9-19-2017; Ord. No. 01-18, 2-20-2018; Ord. No. 04-20, 3-17-2020; Section No. changed 03-17-2020</w:t>
      </w:r>
      <w:r w:rsidR="00395E02" w:rsidRPr="00C80E62">
        <w:t xml:space="preserve">; </w:t>
      </w:r>
      <w:r w:rsidR="00395E02" w:rsidRPr="000455D2">
        <w:rPr>
          <w:u w:val="single"/>
        </w:rPr>
        <w:t>Ord. No. 4-24, 07-11-2024</w:t>
      </w:r>
      <w:r w:rsidR="00395E02" w:rsidRPr="000455D2">
        <w:t>)</w:t>
      </w:r>
    </w:p>
    <w:p w14:paraId="4C83A8E0" w14:textId="77777777" w:rsidR="00892687" w:rsidRPr="00892687" w:rsidRDefault="00892687" w:rsidP="00892687">
      <w:pPr>
        <w:rPr>
          <w:color w:val="FF0000"/>
        </w:rPr>
      </w:pPr>
    </w:p>
    <w:p w14:paraId="6D2C3BBF" w14:textId="77777777" w:rsidR="00892687" w:rsidRPr="00365E70" w:rsidRDefault="00892687" w:rsidP="00892687">
      <w:pPr>
        <w:rPr>
          <w:rFonts w:ascii="Times New Roman" w:hAnsi="Times New Roman" w:cs="Times New Roman"/>
          <w:sz w:val="24"/>
          <w:szCs w:val="24"/>
        </w:rPr>
      </w:pPr>
      <w:r w:rsidRPr="00365E70">
        <w:rPr>
          <w:rFonts w:ascii="Times New Roman" w:hAnsi="Times New Roman" w:cs="Times New Roman"/>
          <w:sz w:val="24"/>
          <w:szCs w:val="24"/>
        </w:rPr>
        <w:t>Dated at Berlin, Connecticut this 11</w:t>
      </w:r>
      <w:r w:rsidRPr="00365E70">
        <w:rPr>
          <w:rFonts w:ascii="Times New Roman" w:hAnsi="Times New Roman" w:cs="Times New Roman"/>
          <w:sz w:val="24"/>
          <w:szCs w:val="24"/>
          <w:vertAlign w:val="superscript"/>
        </w:rPr>
        <w:t>th</w:t>
      </w:r>
      <w:r w:rsidRPr="00365E70">
        <w:rPr>
          <w:rFonts w:ascii="Times New Roman" w:hAnsi="Times New Roman" w:cs="Times New Roman"/>
          <w:sz w:val="24"/>
          <w:szCs w:val="24"/>
        </w:rPr>
        <w:t xml:space="preserve"> day of July 2024.</w:t>
      </w:r>
    </w:p>
    <w:p w14:paraId="54FD0C6A" w14:textId="77777777" w:rsidR="00892687" w:rsidRPr="00365E70" w:rsidRDefault="00892687" w:rsidP="00892687">
      <w:pPr>
        <w:spacing w:after="0"/>
        <w:rPr>
          <w:rFonts w:ascii="Times New Roman" w:hAnsi="Times New Roman" w:cs="Times New Roman"/>
          <w:sz w:val="24"/>
          <w:szCs w:val="24"/>
        </w:rPr>
      </w:pP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t>Kathryn J. Wall</w:t>
      </w:r>
    </w:p>
    <w:p w14:paraId="0AD22C6E" w14:textId="77777777" w:rsidR="00892687" w:rsidRPr="00365E70" w:rsidRDefault="00892687" w:rsidP="00892687">
      <w:pPr>
        <w:spacing w:after="0"/>
        <w:rPr>
          <w:rFonts w:ascii="Times New Roman" w:hAnsi="Times New Roman" w:cs="Times New Roman"/>
          <w:sz w:val="24"/>
          <w:szCs w:val="24"/>
        </w:rPr>
      </w:pP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r>
      <w:r w:rsidRPr="00365E70">
        <w:rPr>
          <w:rFonts w:ascii="Times New Roman" w:hAnsi="Times New Roman" w:cs="Times New Roman"/>
          <w:sz w:val="24"/>
          <w:szCs w:val="24"/>
        </w:rPr>
        <w:tab/>
        <w:t>Berlin Town Clerk</w:t>
      </w:r>
    </w:p>
    <w:p w14:paraId="3BFF3D58" w14:textId="77777777" w:rsidR="00892687" w:rsidRPr="00365E70" w:rsidRDefault="00892687" w:rsidP="00892687">
      <w:pPr>
        <w:spacing w:after="0"/>
        <w:rPr>
          <w:rFonts w:ascii="Times New Roman" w:hAnsi="Times New Roman" w:cs="Times New Roman"/>
          <w:sz w:val="24"/>
          <w:szCs w:val="24"/>
        </w:rPr>
      </w:pPr>
    </w:p>
    <w:p w14:paraId="49E13A73" w14:textId="7EC4A4EE" w:rsidR="00892687" w:rsidRPr="00365E70" w:rsidRDefault="00892687" w:rsidP="00892687">
      <w:pPr>
        <w:spacing w:after="0"/>
        <w:rPr>
          <w:rFonts w:ascii="Times New Roman" w:hAnsi="Times New Roman" w:cs="Times New Roman"/>
          <w:sz w:val="24"/>
          <w:szCs w:val="24"/>
        </w:rPr>
      </w:pPr>
      <w:r w:rsidRPr="00365E70">
        <w:rPr>
          <w:rFonts w:ascii="Times New Roman" w:hAnsi="Times New Roman" w:cs="Times New Roman"/>
          <w:sz w:val="24"/>
          <w:szCs w:val="24"/>
        </w:rPr>
        <w:t>Publication date: July 1</w:t>
      </w:r>
      <w:r>
        <w:rPr>
          <w:rFonts w:ascii="Times New Roman" w:hAnsi="Times New Roman" w:cs="Times New Roman"/>
          <w:sz w:val="24"/>
          <w:szCs w:val="24"/>
        </w:rPr>
        <w:t>8</w:t>
      </w:r>
      <w:r w:rsidRPr="00365E70">
        <w:rPr>
          <w:rFonts w:ascii="Times New Roman" w:hAnsi="Times New Roman" w:cs="Times New Roman"/>
          <w:sz w:val="24"/>
          <w:szCs w:val="24"/>
        </w:rPr>
        <w:t>, 2024 New Britain Herald</w:t>
      </w:r>
    </w:p>
    <w:p w14:paraId="7B13E633" w14:textId="77777777" w:rsidR="00892687" w:rsidRDefault="00892687" w:rsidP="005A40DD">
      <w:pPr>
        <w:spacing w:after="0"/>
        <w:rPr>
          <w:sz w:val="24"/>
          <w:szCs w:val="24"/>
        </w:rPr>
      </w:pPr>
    </w:p>
    <w:p w14:paraId="4A832978" w14:textId="77777777" w:rsidR="00DD28F9" w:rsidRPr="005A40DD" w:rsidRDefault="00DD28F9" w:rsidP="005A40DD">
      <w:pPr>
        <w:spacing w:after="0"/>
        <w:rPr>
          <w:sz w:val="24"/>
          <w:szCs w:val="24"/>
        </w:rPr>
      </w:pPr>
    </w:p>
    <w:sectPr w:rsidR="00DD28F9" w:rsidRPr="005A4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B3B08"/>
    <w:multiLevelType w:val="hybridMultilevel"/>
    <w:tmpl w:val="8C087734"/>
    <w:lvl w:ilvl="0" w:tplc="FAB44D5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E487F85"/>
    <w:multiLevelType w:val="hybridMultilevel"/>
    <w:tmpl w:val="5052AC0C"/>
    <w:lvl w:ilvl="0" w:tplc="B1848AF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1552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3463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D"/>
    <w:rsid w:val="000043E8"/>
    <w:rsid w:val="000455D2"/>
    <w:rsid w:val="00090FCB"/>
    <w:rsid w:val="000A5C8C"/>
    <w:rsid w:val="001021B6"/>
    <w:rsid w:val="00105281"/>
    <w:rsid w:val="00122A15"/>
    <w:rsid w:val="0013077E"/>
    <w:rsid w:val="001A501E"/>
    <w:rsid w:val="001B63A7"/>
    <w:rsid w:val="0029581A"/>
    <w:rsid w:val="002A28DF"/>
    <w:rsid w:val="002F6FF6"/>
    <w:rsid w:val="00327DEA"/>
    <w:rsid w:val="00395E02"/>
    <w:rsid w:val="003A2E29"/>
    <w:rsid w:val="003A34C4"/>
    <w:rsid w:val="003F67CA"/>
    <w:rsid w:val="00423EC7"/>
    <w:rsid w:val="00484C68"/>
    <w:rsid w:val="004920A8"/>
    <w:rsid w:val="004A5262"/>
    <w:rsid w:val="004E077D"/>
    <w:rsid w:val="005A40DD"/>
    <w:rsid w:val="005C56CE"/>
    <w:rsid w:val="0062108C"/>
    <w:rsid w:val="0063236D"/>
    <w:rsid w:val="00696A9F"/>
    <w:rsid w:val="006B5716"/>
    <w:rsid w:val="006C573A"/>
    <w:rsid w:val="006E61D6"/>
    <w:rsid w:val="00715149"/>
    <w:rsid w:val="0072290C"/>
    <w:rsid w:val="0073638A"/>
    <w:rsid w:val="007520FF"/>
    <w:rsid w:val="007C2D32"/>
    <w:rsid w:val="007C60F0"/>
    <w:rsid w:val="00827FFD"/>
    <w:rsid w:val="00833202"/>
    <w:rsid w:val="00892687"/>
    <w:rsid w:val="00904D25"/>
    <w:rsid w:val="0098379D"/>
    <w:rsid w:val="00984EC3"/>
    <w:rsid w:val="009C7595"/>
    <w:rsid w:val="00A25C75"/>
    <w:rsid w:val="00A67C75"/>
    <w:rsid w:val="00AB4254"/>
    <w:rsid w:val="00AE0724"/>
    <w:rsid w:val="00B17428"/>
    <w:rsid w:val="00B212D8"/>
    <w:rsid w:val="00B443B5"/>
    <w:rsid w:val="00C14EFA"/>
    <w:rsid w:val="00C76E70"/>
    <w:rsid w:val="00C80E62"/>
    <w:rsid w:val="00C87BE2"/>
    <w:rsid w:val="00D17765"/>
    <w:rsid w:val="00D84B4B"/>
    <w:rsid w:val="00D94A37"/>
    <w:rsid w:val="00DA694F"/>
    <w:rsid w:val="00DB5025"/>
    <w:rsid w:val="00DD28F9"/>
    <w:rsid w:val="00E04238"/>
    <w:rsid w:val="00E32A4F"/>
    <w:rsid w:val="00E54276"/>
    <w:rsid w:val="00E61F5D"/>
    <w:rsid w:val="00E62544"/>
    <w:rsid w:val="00EB6368"/>
    <w:rsid w:val="00EE3551"/>
    <w:rsid w:val="00F70045"/>
    <w:rsid w:val="00F745E1"/>
    <w:rsid w:val="00FA1B53"/>
    <w:rsid w:val="00FB666B"/>
    <w:rsid w:val="00FD33BE"/>
    <w:rsid w:val="00FF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3F5B"/>
  <w15:chartTrackingRefBased/>
  <w15:docId w15:val="{57264484-D4D3-4DC9-9365-C1F0CFED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A34C4"/>
    <w:pPr>
      <w:spacing w:after="0" w:line="240" w:lineRule="auto"/>
    </w:pPr>
  </w:style>
  <w:style w:type="paragraph" w:styleId="ListParagraph">
    <w:name w:val="List Paragraph"/>
    <w:basedOn w:val="Normal"/>
    <w:uiPriority w:val="34"/>
    <w:qFormat/>
    <w:rsid w:val="00892687"/>
    <w:pPr>
      <w:spacing w:after="0" w:line="240" w:lineRule="auto"/>
      <w:ind w:left="720"/>
      <w:contextualSpacing/>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Maribeth Fiordellisi</cp:lastModifiedBy>
  <cp:revision>22</cp:revision>
  <cp:lastPrinted>2024-07-11T22:36:00Z</cp:lastPrinted>
  <dcterms:created xsi:type="dcterms:W3CDTF">2024-07-11T21:25:00Z</dcterms:created>
  <dcterms:modified xsi:type="dcterms:W3CDTF">2024-07-11T22:37:00Z</dcterms:modified>
</cp:coreProperties>
</file>